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AB" w:rsidRDefault="00A873B0" w:rsidP="00FC74AB">
      <w:pPr>
        <w:spacing w:line="360" w:lineRule="auto"/>
        <w:jc w:val="center"/>
        <w:rPr>
          <w:b/>
        </w:rPr>
      </w:pPr>
      <w:r>
        <w:rPr>
          <w:b/>
        </w:rPr>
        <w:t>12.B</w:t>
      </w:r>
    </w:p>
    <w:p w:rsidR="00A873B0" w:rsidRDefault="00FC74AB" w:rsidP="00FC74AB">
      <w:pPr>
        <w:spacing w:line="360" w:lineRule="auto"/>
        <w:jc w:val="center"/>
        <w:rPr>
          <w:b/>
        </w:rPr>
      </w:pPr>
      <w:r>
        <w:rPr>
          <w:b/>
        </w:rPr>
        <w:t>Irodalom</w:t>
      </w:r>
    </w:p>
    <w:p w:rsidR="00A873B0" w:rsidRDefault="00A873B0" w:rsidP="00A873B0">
      <w:pPr>
        <w:spacing w:line="360" w:lineRule="auto"/>
        <w:jc w:val="both"/>
        <w:rPr>
          <w:b/>
        </w:rPr>
      </w:pPr>
    </w:p>
    <w:p w:rsidR="00A873B0" w:rsidRDefault="00A873B0" w:rsidP="00A873B0">
      <w:pPr>
        <w:spacing w:line="360" w:lineRule="auto"/>
        <w:jc w:val="both"/>
        <w:rPr>
          <w:b/>
        </w:rPr>
      </w:pPr>
      <w:r w:rsidRPr="000923BC">
        <w:rPr>
          <w:b/>
        </w:rPr>
        <w:t xml:space="preserve">MŰVEK </w:t>
      </w:r>
      <w:proofErr w:type="gramStart"/>
      <w:r w:rsidRPr="000923BC">
        <w:rPr>
          <w:b/>
        </w:rPr>
        <w:t>A</w:t>
      </w:r>
      <w:proofErr w:type="gramEnd"/>
      <w:r w:rsidRPr="000923BC">
        <w:rPr>
          <w:b/>
        </w:rPr>
        <w:t xml:space="preserve"> MAGYAR IRODALOMBÓL I. KÖTELEZŐ SZERZŐK:</w:t>
      </w:r>
    </w:p>
    <w:p w:rsidR="00A873B0" w:rsidRPr="00A873B0" w:rsidRDefault="00A873B0" w:rsidP="00A873B0">
      <w:pPr>
        <w:spacing w:line="360" w:lineRule="auto"/>
        <w:jc w:val="both"/>
      </w:pPr>
      <w:r w:rsidRPr="00A873B0">
        <w:t>Petőfi Sándor forradalmi látomásköltészete</w:t>
      </w:r>
    </w:p>
    <w:p w:rsidR="00A873B0" w:rsidRPr="00A873B0" w:rsidRDefault="00A873B0" w:rsidP="00A873B0">
      <w:pPr>
        <w:spacing w:line="360" w:lineRule="auto"/>
        <w:jc w:val="both"/>
      </w:pPr>
      <w:r w:rsidRPr="00A873B0">
        <w:rPr>
          <w:bCs/>
        </w:rPr>
        <w:t>Arany János balladaköltészete</w:t>
      </w:r>
    </w:p>
    <w:p w:rsidR="00A873B0" w:rsidRPr="00A873B0" w:rsidRDefault="00A873B0" w:rsidP="00A873B0">
      <w:pPr>
        <w:spacing w:line="360" w:lineRule="auto"/>
        <w:jc w:val="both"/>
      </w:pPr>
      <w:r w:rsidRPr="00A873B0">
        <w:t>Ady Endre szerelmi költészete</w:t>
      </w:r>
    </w:p>
    <w:p w:rsidR="00A873B0" w:rsidRPr="00A873B0" w:rsidRDefault="00A873B0" w:rsidP="00A873B0">
      <w:pPr>
        <w:spacing w:line="360" w:lineRule="auto"/>
        <w:jc w:val="both"/>
        <w:rPr>
          <w:bCs/>
        </w:rPr>
      </w:pPr>
      <w:r w:rsidRPr="00A873B0">
        <w:rPr>
          <w:bCs/>
        </w:rPr>
        <w:t>Babits Mihály: Jónás könyve és Jónás imája</w:t>
      </w:r>
    </w:p>
    <w:p w:rsidR="00A873B0" w:rsidRPr="00A873B0" w:rsidRDefault="00A873B0" w:rsidP="00A873B0">
      <w:pPr>
        <w:spacing w:line="360" w:lineRule="auto"/>
        <w:jc w:val="both"/>
      </w:pPr>
      <w:r w:rsidRPr="00A873B0">
        <w:t>Kosztolányi Dezső: A szegény kisgyermek panaszai</w:t>
      </w:r>
    </w:p>
    <w:p w:rsidR="00A873B0" w:rsidRPr="00A873B0" w:rsidRDefault="00A873B0" w:rsidP="00A873B0">
      <w:pPr>
        <w:spacing w:line="360" w:lineRule="auto"/>
        <w:jc w:val="both"/>
      </w:pPr>
      <w:r w:rsidRPr="00A873B0">
        <w:rPr>
          <w:bCs/>
        </w:rPr>
        <w:t>József Attila tájköltészete</w:t>
      </w:r>
    </w:p>
    <w:p w:rsidR="00A873B0" w:rsidRDefault="00A873B0" w:rsidP="00A873B0">
      <w:pPr>
        <w:tabs>
          <w:tab w:val="left" w:pos="1215"/>
        </w:tabs>
        <w:spacing w:line="360" w:lineRule="auto"/>
        <w:jc w:val="both"/>
        <w:rPr>
          <w:b/>
          <w:bCs/>
        </w:rPr>
      </w:pPr>
    </w:p>
    <w:p w:rsidR="00A873B0" w:rsidRDefault="00A873B0" w:rsidP="00A873B0">
      <w:pPr>
        <w:spacing w:line="360" w:lineRule="auto"/>
        <w:jc w:val="both"/>
        <w:rPr>
          <w:b/>
        </w:rPr>
      </w:pPr>
      <w:r w:rsidRPr="000923BC">
        <w:rPr>
          <w:b/>
        </w:rPr>
        <w:t xml:space="preserve">MŰVEK </w:t>
      </w:r>
      <w:proofErr w:type="gramStart"/>
      <w:r w:rsidRPr="000923BC">
        <w:rPr>
          <w:b/>
        </w:rPr>
        <w:t>A</w:t>
      </w:r>
      <w:proofErr w:type="gramEnd"/>
      <w:r w:rsidRPr="000923BC">
        <w:rPr>
          <w:b/>
        </w:rPr>
        <w:t xml:space="preserve"> MAGYAR IRODALOMBÓL II. VÁLASZTHATÓ SZERZŐK:</w:t>
      </w:r>
    </w:p>
    <w:p w:rsidR="00A873B0" w:rsidRPr="00A873B0" w:rsidRDefault="00A873B0" w:rsidP="00A873B0">
      <w:pPr>
        <w:spacing w:line="360" w:lineRule="auto"/>
        <w:rPr>
          <w:bCs/>
        </w:rPr>
      </w:pPr>
      <w:r w:rsidRPr="00A873B0">
        <w:rPr>
          <w:bCs/>
        </w:rPr>
        <w:t>Berzsenyi Dániel ódái</w:t>
      </w:r>
    </w:p>
    <w:p w:rsidR="00A873B0" w:rsidRPr="00A873B0" w:rsidRDefault="00A873B0" w:rsidP="00A873B0">
      <w:pPr>
        <w:spacing w:line="360" w:lineRule="auto"/>
        <w:jc w:val="both"/>
      </w:pPr>
      <w:r w:rsidRPr="00A873B0">
        <w:rPr>
          <w:bCs/>
        </w:rPr>
        <w:t>A Himnusz és a Szózat összehasonlítása</w:t>
      </w:r>
    </w:p>
    <w:p w:rsidR="00A873B0" w:rsidRPr="00A873B0" w:rsidRDefault="00A873B0" w:rsidP="00A873B0">
      <w:pPr>
        <w:tabs>
          <w:tab w:val="left" w:pos="1215"/>
        </w:tabs>
        <w:spacing w:line="360" w:lineRule="auto"/>
        <w:jc w:val="both"/>
        <w:rPr>
          <w:bCs/>
        </w:rPr>
      </w:pPr>
      <w:r w:rsidRPr="00A873B0">
        <w:rPr>
          <w:bCs/>
        </w:rPr>
        <w:t>Mikszáth Kálmán: Beszterce ostroma</w:t>
      </w:r>
    </w:p>
    <w:p w:rsidR="00A873B0" w:rsidRPr="00A873B0" w:rsidRDefault="00A873B0" w:rsidP="00A873B0">
      <w:pPr>
        <w:tabs>
          <w:tab w:val="left" w:pos="1215"/>
        </w:tabs>
        <w:spacing w:line="360" w:lineRule="auto"/>
        <w:jc w:val="both"/>
      </w:pPr>
      <w:r w:rsidRPr="00A873B0">
        <w:t>Tóth Árpád impresszionista költészete</w:t>
      </w:r>
    </w:p>
    <w:p w:rsidR="00A873B0" w:rsidRPr="00A873B0" w:rsidRDefault="00A873B0" w:rsidP="00A873B0">
      <w:pPr>
        <w:spacing w:line="360" w:lineRule="auto"/>
        <w:jc w:val="both"/>
        <w:rPr>
          <w:bCs/>
          <w:i/>
          <w:iCs/>
          <w:color w:val="000000"/>
        </w:rPr>
      </w:pPr>
      <w:r w:rsidRPr="00A873B0">
        <w:rPr>
          <w:bCs/>
          <w:color w:val="000000"/>
        </w:rPr>
        <w:t>Zrínyi Miklós</w:t>
      </w:r>
      <w:r w:rsidRPr="00A873B0">
        <w:rPr>
          <w:bCs/>
          <w:i/>
          <w:iCs/>
          <w:color w:val="000000"/>
        </w:rPr>
        <w:t>: Szigeti veszedelem</w:t>
      </w:r>
    </w:p>
    <w:p w:rsidR="00A873B0" w:rsidRPr="00A873B0" w:rsidRDefault="00A873B0" w:rsidP="00A873B0">
      <w:pPr>
        <w:spacing w:line="360" w:lineRule="auto"/>
        <w:jc w:val="both"/>
      </w:pPr>
      <w:r w:rsidRPr="00A873B0">
        <w:rPr>
          <w:bCs/>
        </w:rPr>
        <w:t>Örkény István és a groteszk ábrázolás</w:t>
      </w: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</w:pPr>
    </w:p>
    <w:p w:rsidR="00A873B0" w:rsidRPr="000923BC" w:rsidRDefault="00A873B0" w:rsidP="00A873B0">
      <w:pPr>
        <w:spacing w:line="360" w:lineRule="auto"/>
        <w:jc w:val="both"/>
        <w:rPr>
          <w:b/>
        </w:rPr>
      </w:pPr>
      <w:r w:rsidRPr="000923BC">
        <w:rPr>
          <w:b/>
        </w:rPr>
        <w:t xml:space="preserve">MŰVEK </w:t>
      </w:r>
      <w:proofErr w:type="gramStart"/>
      <w:r w:rsidRPr="000923BC">
        <w:rPr>
          <w:b/>
        </w:rPr>
        <w:t>A</w:t>
      </w:r>
      <w:proofErr w:type="gramEnd"/>
      <w:r w:rsidRPr="000923BC">
        <w:rPr>
          <w:b/>
        </w:rPr>
        <w:t xml:space="preserve"> MAGYAR IRODALOMBÓL III. KORTÁRS SZERZŐK:</w:t>
      </w:r>
    </w:p>
    <w:p w:rsidR="00A873B0" w:rsidRPr="000923BC" w:rsidRDefault="00A873B0" w:rsidP="00A873B0">
      <w:pPr>
        <w:spacing w:line="360" w:lineRule="auto"/>
        <w:jc w:val="both"/>
      </w:pPr>
      <w:r>
        <w:t>Tóth Krisztina</w:t>
      </w: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</w:pP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  <w:rPr>
          <w:b/>
        </w:rPr>
      </w:pPr>
      <w:r w:rsidRPr="000923BC">
        <w:rPr>
          <w:b/>
        </w:rPr>
        <w:t xml:space="preserve">MŰVEK </w:t>
      </w:r>
      <w:proofErr w:type="gramStart"/>
      <w:r w:rsidRPr="000923BC">
        <w:rPr>
          <w:b/>
        </w:rPr>
        <w:t>A</w:t>
      </w:r>
      <w:proofErr w:type="gramEnd"/>
      <w:r w:rsidRPr="000923BC">
        <w:rPr>
          <w:b/>
        </w:rPr>
        <w:t xml:space="preserve"> VILÁGIRODALOMBÓL:</w:t>
      </w:r>
    </w:p>
    <w:p w:rsidR="00A873B0" w:rsidRPr="00A873B0" w:rsidRDefault="00A873B0" w:rsidP="00A873B0">
      <w:pPr>
        <w:tabs>
          <w:tab w:val="left" w:pos="1215"/>
        </w:tabs>
        <w:spacing w:line="360" w:lineRule="auto"/>
        <w:jc w:val="both"/>
      </w:pPr>
      <w:r w:rsidRPr="00A873B0">
        <w:rPr>
          <w:bCs/>
        </w:rPr>
        <w:t>A „kisember” alakja az orosz realizmus irodalmában</w:t>
      </w:r>
      <w:r w:rsidRPr="00A873B0">
        <w:t xml:space="preserve"> </w:t>
      </w:r>
    </w:p>
    <w:p w:rsidR="00A873B0" w:rsidRPr="00A873B0" w:rsidRDefault="00A873B0" w:rsidP="00A873B0">
      <w:pPr>
        <w:tabs>
          <w:tab w:val="left" w:pos="1215"/>
        </w:tabs>
        <w:spacing w:line="360" w:lineRule="auto"/>
        <w:jc w:val="both"/>
      </w:pPr>
      <w:r w:rsidRPr="00A873B0">
        <w:rPr>
          <w:bCs/>
        </w:rPr>
        <w:t>Henrik Ibsen: A vadkacsa</w:t>
      </w:r>
    </w:p>
    <w:p w:rsidR="00A873B0" w:rsidRPr="00A873B0" w:rsidRDefault="00A873B0" w:rsidP="00A873B0">
      <w:pPr>
        <w:tabs>
          <w:tab w:val="left" w:pos="1215"/>
        </w:tabs>
        <w:spacing w:line="360" w:lineRule="auto"/>
        <w:jc w:val="both"/>
      </w:pPr>
      <w:r w:rsidRPr="00A873B0">
        <w:t>Szophoklész: Antigoné</w:t>
      </w: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</w:pP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  <w:rPr>
          <w:b/>
        </w:rPr>
      </w:pPr>
      <w:r w:rsidRPr="000923BC">
        <w:rPr>
          <w:b/>
        </w:rPr>
        <w:t xml:space="preserve">SZÍNHÁZ </w:t>
      </w:r>
      <w:proofErr w:type="gramStart"/>
      <w:r w:rsidRPr="000923BC">
        <w:rPr>
          <w:b/>
        </w:rPr>
        <w:t>ÉS</w:t>
      </w:r>
      <w:proofErr w:type="gramEnd"/>
      <w:r w:rsidRPr="000923BC">
        <w:rPr>
          <w:b/>
        </w:rPr>
        <w:t xml:space="preserve"> DRÁMA:</w:t>
      </w:r>
    </w:p>
    <w:p w:rsidR="00A873B0" w:rsidRDefault="00A873B0" w:rsidP="00A873B0">
      <w:pPr>
        <w:tabs>
          <w:tab w:val="left" w:pos="1215"/>
        </w:tabs>
        <w:spacing w:line="360" w:lineRule="auto"/>
        <w:jc w:val="both"/>
      </w:pPr>
      <w:r>
        <w:t xml:space="preserve">Shakespeare: </w:t>
      </w:r>
      <w:proofErr w:type="spellStart"/>
      <w:r>
        <w:t>Rómeo</w:t>
      </w:r>
      <w:proofErr w:type="spellEnd"/>
      <w:r>
        <w:t xml:space="preserve"> és Júlia</w:t>
      </w: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</w:pPr>
      <w:r w:rsidRPr="000923BC">
        <w:t>Madách Imre: Az ember tragédiája</w:t>
      </w: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</w:pP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  <w:rPr>
          <w:b/>
        </w:rPr>
      </w:pPr>
      <w:r w:rsidRPr="000923BC">
        <w:rPr>
          <w:b/>
        </w:rPr>
        <w:t>AZ IRODALOM HATÁRTERÜLETEI:</w:t>
      </w: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</w:pPr>
      <w:r w:rsidRPr="000923BC">
        <w:t xml:space="preserve">Megfilmesített irodalom – </w:t>
      </w:r>
      <w:r>
        <w:t>Fábri Zoltán: Isten hozta, Őrnagy úr!</w:t>
      </w: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</w:pPr>
    </w:p>
    <w:p w:rsidR="00A873B0" w:rsidRPr="000923BC" w:rsidRDefault="00A873B0" w:rsidP="00A873B0">
      <w:pPr>
        <w:tabs>
          <w:tab w:val="left" w:pos="1215"/>
        </w:tabs>
        <w:spacing w:line="360" w:lineRule="auto"/>
        <w:jc w:val="both"/>
        <w:rPr>
          <w:b/>
        </w:rPr>
      </w:pPr>
      <w:r w:rsidRPr="000923BC">
        <w:rPr>
          <w:b/>
        </w:rPr>
        <w:t xml:space="preserve">REGIONÁLIS KULTÚRA </w:t>
      </w:r>
      <w:proofErr w:type="gramStart"/>
      <w:r w:rsidRPr="000923BC">
        <w:rPr>
          <w:b/>
        </w:rPr>
        <w:t>ÉS</w:t>
      </w:r>
      <w:proofErr w:type="gramEnd"/>
      <w:r w:rsidRPr="000923BC">
        <w:rPr>
          <w:b/>
        </w:rPr>
        <w:t xml:space="preserve"> A HATÁRON TÚLI IRODALOM:</w:t>
      </w:r>
    </w:p>
    <w:p w:rsidR="00A873B0" w:rsidRDefault="00A873B0" w:rsidP="00A873B0">
      <w:pPr>
        <w:tabs>
          <w:tab w:val="left" w:pos="1215"/>
        </w:tabs>
        <w:spacing w:line="360" w:lineRule="auto"/>
        <w:jc w:val="both"/>
      </w:pPr>
      <w:r>
        <w:t>Vas megye irodalmi emlékhelyei</w:t>
      </w:r>
    </w:p>
    <w:p w:rsidR="005506D4" w:rsidRPr="00FC74AB" w:rsidRDefault="005506D4" w:rsidP="00FC74AB">
      <w:pPr>
        <w:jc w:val="center"/>
        <w:rPr>
          <w:b/>
          <w:bCs/>
        </w:rPr>
      </w:pPr>
      <w:bookmarkStart w:id="0" w:name="_GoBack"/>
      <w:r w:rsidRPr="00FC74AB">
        <w:rPr>
          <w:b/>
          <w:bCs/>
        </w:rPr>
        <w:lastRenderedPageBreak/>
        <w:t>Magyar nyelv</w:t>
      </w:r>
    </w:p>
    <w:bookmarkEnd w:id="0"/>
    <w:p w:rsidR="005506D4" w:rsidRDefault="005506D4" w:rsidP="005506D4"/>
    <w:p w:rsidR="005506D4" w:rsidRPr="005506D4" w:rsidRDefault="005506D4" w:rsidP="005506D4"/>
    <w:p w:rsidR="005506D4" w:rsidRPr="005506D4" w:rsidRDefault="005506D4" w:rsidP="005506D4">
      <w:pPr>
        <w:keepNext/>
        <w:outlineLvl w:val="0"/>
        <w:rPr>
          <w:b/>
          <w:bCs/>
          <w:lang w:val="x-none"/>
        </w:rPr>
      </w:pPr>
      <w:r w:rsidRPr="005506D4">
        <w:rPr>
          <w:b/>
          <w:bCs/>
          <w:lang w:val="x-none"/>
        </w:rPr>
        <w:t>KOMMUNIKÁCIÓ</w:t>
      </w:r>
    </w:p>
    <w:p w:rsidR="005506D4" w:rsidRPr="005506D4" w:rsidRDefault="005506D4" w:rsidP="005506D4">
      <w:pPr>
        <w:jc w:val="both"/>
      </w:pPr>
    </w:p>
    <w:p w:rsidR="005506D4" w:rsidRPr="005506D4" w:rsidRDefault="005506D4" w:rsidP="005506D4">
      <w:pPr>
        <w:spacing w:line="276" w:lineRule="auto"/>
        <w:jc w:val="both"/>
        <w:rPr>
          <w:bCs/>
        </w:rPr>
      </w:pPr>
      <w:r w:rsidRPr="005506D4">
        <w:rPr>
          <w:bCs/>
        </w:rPr>
        <w:t xml:space="preserve">A kommunikációs folyamat tényezői és </w:t>
      </w:r>
      <w:proofErr w:type="gramStart"/>
      <w:r w:rsidRPr="005506D4">
        <w:rPr>
          <w:bCs/>
        </w:rPr>
        <w:t>funkciói</w:t>
      </w:r>
      <w:proofErr w:type="gramEnd"/>
    </w:p>
    <w:p w:rsidR="005506D4" w:rsidRPr="005506D4" w:rsidRDefault="005506D4" w:rsidP="005506D4">
      <w:pPr>
        <w:keepNext/>
        <w:spacing w:line="276" w:lineRule="auto"/>
        <w:jc w:val="both"/>
        <w:outlineLvl w:val="0"/>
        <w:rPr>
          <w:bCs/>
          <w:lang w:val="x-none"/>
        </w:rPr>
      </w:pPr>
      <w:r w:rsidRPr="005506D4">
        <w:rPr>
          <w:bCs/>
          <w:lang w:val="x-none"/>
        </w:rPr>
        <w:t>Az ember</w:t>
      </w:r>
      <w:r w:rsidRPr="005506D4">
        <w:rPr>
          <w:bCs/>
        </w:rPr>
        <w:t>i</w:t>
      </w:r>
      <w:r w:rsidRPr="005506D4">
        <w:rPr>
          <w:bCs/>
          <w:lang w:val="x-none"/>
        </w:rPr>
        <w:t xml:space="preserve"> kommunikáció nem nyelvi jelei és kifejezőeszközei</w:t>
      </w:r>
    </w:p>
    <w:p w:rsidR="005506D4" w:rsidRPr="005506D4" w:rsidRDefault="005506D4" w:rsidP="005506D4">
      <w:pPr>
        <w:keepNext/>
        <w:spacing w:line="276" w:lineRule="auto"/>
        <w:jc w:val="both"/>
        <w:outlineLvl w:val="0"/>
        <w:rPr>
          <w:bCs/>
          <w:lang w:val="x-none"/>
        </w:rPr>
      </w:pPr>
      <w:r w:rsidRPr="005506D4">
        <w:rPr>
          <w:bCs/>
          <w:lang w:val="x-none"/>
        </w:rPr>
        <w:t xml:space="preserve">A tömegkommunikáció </w:t>
      </w:r>
    </w:p>
    <w:p w:rsidR="005506D4" w:rsidRPr="005506D4" w:rsidRDefault="005506D4" w:rsidP="005506D4">
      <w:pPr>
        <w:jc w:val="center"/>
        <w:rPr>
          <w:b/>
          <w:bCs/>
          <w:sz w:val="28"/>
        </w:rPr>
      </w:pPr>
      <w:r w:rsidRPr="005506D4">
        <w:rPr>
          <w:b/>
          <w:bCs/>
          <w:sz w:val="28"/>
        </w:rPr>
        <w:t>.</w:t>
      </w:r>
    </w:p>
    <w:p w:rsidR="005506D4" w:rsidRPr="005506D4" w:rsidRDefault="005506D4" w:rsidP="005506D4">
      <w:pPr>
        <w:jc w:val="center"/>
        <w:rPr>
          <w:b/>
          <w:bCs/>
          <w:sz w:val="28"/>
        </w:rPr>
      </w:pPr>
    </w:p>
    <w:p w:rsidR="005506D4" w:rsidRPr="005506D4" w:rsidRDefault="005506D4" w:rsidP="005506D4">
      <w:pPr>
        <w:spacing w:line="360" w:lineRule="auto"/>
        <w:rPr>
          <w:b/>
          <w:bCs/>
        </w:rPr>
      </w:pPr>
      <w:r w:rsidRPr="005506D4">
        <w:rPr>
          <w:b/>
          <w:bCs/>
        </w:rPr>
        <w:t>A MAGYAR NYELV TÖRTÉNETE</w:t>
      </w:r>
    </w:p>
    <w:p w:rsidR="005506D4" w:rsidRPr="005506D4" w:rsidRDefault="005506D4" w:rsidP="005506D4">
      <w:pPr>
        <w:keepNext/>
        <w:spacing w:line="276" w:lineRule="auto"/>
        <w:outlineLvl w:val="0"/>
        <w:rPr>
          <w:bCs/>
          <w:lang w:val="x-none"/>
        </w:rPr>
      </w:pPr>
      <w:r w:rsidRPr="005506D4">
        <w:rPr>
          <w:bCs/>
          <w:lang w:val="x-none"/>
        </w:rPr>
        <w:t xml:space="preserve">A magyar nyelv eredete és finnugor rokonságának bemutatása </w:t>
      </w:r>
    </w:p>
    <w:p w:rsidR="005506D4" w:rsidRPr="005506D4" w:rsidRDefault="005506D4" w:rsidP="005506D4">
      <w:pPr>
        <w:spacing w:line="276" w:lineRule="auto"/>
        <w:jc w:val="both"/>
        <w:rPr>
          <w:bCs/>
        </w:rPr>
      </w:pPr>
      <w:r w:rsidRPr="005506D4">
        <w:rPr>
          <w:bCs/>
        </w:rPr>
        <w:t>A magyar nyelvtörténet forrásai; a nyelvemlékek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A magyar nyelv történetének fő szakaszai</w:t>
      </w:r>
    </w:p>
    <w:p w:rsidR="005506D4" w:rsidRPr="005506D4" w:rsidRDefault="005506D4" w:rsidP="005506D4">
      <w:pPr>
        <w:spacing w:line="360" w:lineRule="auto"/>
        <w:jc w:val="both"/>
      </w:pPr>
    </w:p>
    <w:p w:rsidR="005506D4" w:rsidRPr="005506D4" w:rsidRDefault="005506D4" w:rsidP="005506D4">
      <w:pPr>
        <w:spacing w:line="360" w:lineRule="auto"/>
        <w:jc w:val="both"/>
        <w:rPr>
          <w:b/>
        </w:rPr>
      </w:pPr>
      <w:r w:rsidRPr="005506D4">
        <w:rPr>
          <w:b/>
        </w:rPr>
        <w:t xml:space="preserve">EMBER </w:t>
      </w:r>
      <w:proofErr w:type="gramStart"/>
      <w:r w:rsidRPr="005506D4">
        <w:rPr>
          <w:b/>
        </w:rPr>
        <w:t>ÉS</w:t>
      </w:r>
      <w:proofErr w:type="gramEnd"/>
      <w:r w:rsidRPr="005506D4">
        <w:rPr>
          <w:b/>
        </w:rPr>
        <w:t xml:space="preserve"> NYELVHASZNÁLAT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 xml:space="preserve">A </w:t>
      </w:r>
      <w:proofErr w:type="gramStart"/>
      <w:r w:rsidRPr="005506D4">
        <w:t>nyelv</w:t>
      </w:r>
      <w:proofErr w:type="gramEnd"/>
      <w:r w:rsidRPr="005506D4">
        <w:t xml:space="preserve"> mint jelrendszer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Csoportnyelvek, szaknyelvek, rétegnyelvek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Határon túli magyar nyelvűség; kétnyelvűség, kettős nyelvűség</w:t>
      </w:r>
    </w:p>
    <w:p w:rsidR="005506D4" w:rsidRPr="005506D4" w:rsidRDefault="005506D4" w:rsidP="005506D4">
      <w:pPr>
        <w:spacing w:line="360" w:lineRule="auto"/>
        <w:rPr>
          <w:b/>
        </w:rPr>
      </w:pPr>
    </w:p>
    <w:p w:rsidR="005506D4" w:rsidRPr="005506D4" w:rsidRDefault="005506D4" w:rsidP="005506D4">
      <w:pPr>
        <w:spacing w:line="360" w:lineRule="auto"/>
        <w:rPr>
          <w:b/>
        </w:rPr>
      </w:pPr>
      <w:r w:rsidRPr="005506D4">
        <w:rPr>
          <w:b/>
        </w:rPr>
        <w:t xml:space="preserve">A NYELVI SZINTEK </w:t>
      </w:r>
    </w:p>
    <w:p w:rsidR="005506D4" w:rsidRPr="005506D4" w:rsidRDefault="005506D4" w:rsidP="005506D4">
      <w:pPr>
        <w:spacing w:line="276" w:lineRule="auto"/>
      </w:pPr>
      <w:r w:rsidRPr="005506D4">
        <w:t>A magánhangzók és a mássalhangzók rendszere; hangtalálkozások</w:t>
      </w:r>
    </w:p>
    <w:p w:rsidR="005506D4" w:rsidRPr="005506D4" w:rsidRDefault="005506D4" w:rsidP="005506D4">
      <w:pPr>
        <w:spacing w:line="276" w:lineRule="auto"/>
        <w:rPr>
          <w:iCs/>
          <w:sz w:val="28"/>
          <w:szCs w:val="28"/>
        </w:rPr>
      </w:pPr>
      <w:r w:rsidRPr="005506D4">
        <w:t>A magyar helyesírás rendszerszerűsége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Az egyszerű mondat részei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A szóalkotás módjai</w:t>
      </w:r>
    </w:p>
    <w:p w:rsidR="005506D4" w:rsidRPr="005506D4" w:rsidRDefault="005506D4" w:rsidP="005506D4">
      <w:pPr>
        <w:spacing w:line="360" w:lineRule="auto"/>
        <w:jc w:val="both"/>
        <w:rPr>
          <w:b/>
        </w:rPr>
      </w:pPr>
    </w:p>
    <w:p w:rsidR="005506D4" w:rsidRPr="005506D4" w:rsidRDefault="005506D4" w:rsidP="005506D4">
      <w:pPr>
        <w:spacing w:line="360" w:lineRule="auto"/>
        <w:jc w:val="both"/>
        <w:rPr>
          <w:b/>
        </w:rPr>
      </w:pPr>
      <w:r w:rsidRPr="005506D4">
        <w:rPr>
          <w:b/>
        </w:rPr>
        <w:t xml:space="preserve">A SZÖVEG </w:t>
      </w:r>
    </w:p>
    <w:p w:rsidR="005506D4" w:rsidRPr="005506D4" w:rsidRDefault="005506D4" w:rsidP="005506D4">
      <w:pPr>
        <w:spacing w:line="360" w:lineRule="auto"/>
        <w:jc w:val="both"/>
        <w:rPr>
          <w:b/>
        </w:rPr>
      </w:pPr>
    </w:p>
    <w:p w:rsidR="005506D4" w:rsidRPr="005506D4" w:rsidRDefault="005506D4" w:rsidP="005506D4">
      <w:pPr>
        <w:spacing w:line="276" w:lineRule="auto"/>
        <w:jc w:val="both"/>
      </w:pPr>
      <w:r w:rsidRPr="005506D4">
        <w:t>A szöveg szóban és írásban, a szövegfonetika helyes használata – az írásjelek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A szövegfonetika helyes használata (hangsúly, hanglejtés, hangerő, beszédtempó, szünet)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Az elektronikus írásbeliség és a világháló hatása a szövegekre</w:t>
      </w:r>
    </w:p>
    <w:p w:rsidR="005506D4" w:rsidRPr="005506D4" w:rsidRDefault="005506D4" w:rsidP="005506D4">
      <w:pPr>
        <w:spacing w:line="360" w:lineRule="auto"/>
        <w:jc w:val="both"/>
        <w:rPr>
          <w:b/>
        </w:rPr>
      </w:pPr>
    </w:p>
    <w:p w:rsidR="005506D4" w:rsidRPr="005506D4" w:rsidRDefault="005506D4" w:rsidP="005506D4">
      <w:pPr>
        <w:spacing w:line="360" w:lineRule="auto"/>
        <w:jc w:val="both"/>
        <w:rPr>
          <w:b/>
        </w:rPr>
      </w:pPr>
      <w:r w:rsidRPr="005506D4">
        <w:rPr>
          <w:b/>
        </w:rPr>
        <w:t>A RETORIKA ALAPJAI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Az érvelés; az érvek típusai</w:t>
      </w:r>
    </w:p>
    <w:p w:rsidR="005506D4" w:rsidRPr="005506D4" w:rsidRDefault="005506D4" w:rsidP="005506D4">
      <w:pPr>
        <w:spacing w:line="276" w:lineRule="auto"/>
        <w:jc w:val="both"/>
      </w:pPr>
      <w:r w:rsidRPr="005506D4">
        <w:t>A hatásos előadásmód eszközei</w:t>
      </w:r>
    </w:p>
    <w:p w:rsidR="005506D4" w:rsidRPr="005506D4" w:rsidRDefault="005506D4" w:rsidP="005506D4">
      <w:pPr>
        <w:spacing w:line="360" w:lineRule="auto"/>
        <w:jc w:val="both"/>
      </w:pPr>
    </w:p>
    <w:p w:rsidR="005506D4" w:rsidRPr="005506D4" w:rsidRDefault="005506D4" w:rsidP="005506D4">
      <w:pPr>
        <w:tabs>
          <w:tab w:val="left" w:pos="1290"/>
        </w:tabs>
        <w:spacing w:line="360" w:lineRule="auto"/>
        <w:jc w:val="both"/>
        <w:rPr>
          <w:b/>
        </w:rPr>
      </w:pPr>
      <w:r w:rsidRPr="005506D4">
        <w:rPr>
          <w:b/>
        </w:rPr>
        <w:t xml:space="preserve">STÍLUS </w:t>
      </w:r>
      <w:proofErr w:type="gramStart"/>
      <w:r w:rsidRPr="005506D4">
        <w:rPr>
          <w:b/>
        </w:rPr>
        <w:t>ÉS</w:t>
      </w:r>
      <w:proofErr w:type="gramEnd"/>
      <w:r w:rsidRPr="005506D4">
        <w:rPr>
          <w:b/>
        </w:rPr>
        <w:t xml:space="preserve"> JELENTÉS</w:t>
      </w:r>
    </w:p>
    <w:p w:rsidR="005506D4" w:rsidRPr="005506D4" w:rsidRDefault="005506D4" w:rsidP="005506D4">
      <w:pPr>
        <w:tabs>
          <w:tab w:val="left" w:pos="1290"/>
        </w:tabs>
        <w:spacing w:line="276" w:lineRule="auto"/>
        <w:jc w:val="both"/>
      </w:pPr>
      <w:r w:rsidRPr="005506D4">
        <w:t xml:space="preserve">A szójelentés – Hangalak és jelentés viszonya </w:t>
      </w:r>
    </w:p>
    <w:p w:rsidR="005506D4" w:rsidRPr="005506D4" w:rsidRDefault="005506D4" w:rsidP="005506D4">
      <w:pPr>
        <w:tabs>
          <w:tab w:val="left" w:pos="1290"/>
        </w:tabs>
        <w:spacing w:line="276" w:lineRule="auto"/>
        <w:jc w:val="both"/>
      </w:pPr>
      <w:r w:rsidRPr="005506D4">
        <w:t>Állandósult nyelvi formák</w:t>
      </w:r>
    </w:p>
    <w:p w:rsidR="005506D4" w:rsidRPr="000923BC" w:rsidRDefault="005506D4" w:rsidP="00A873B0">
      <w:pPr>
        <w:tabs>
          <w:tab w:val="left" w:pos="1215"/>
        </w:tabs>
        <w:spacing w:line="360" w:lineRule="auto"/>
        <w:jc w:val="both"/>
      </w:pPr>
    </w:p>
    <w:sectPr w:rsidR="005506D4" w:rsidRPr="000923BC" w:rsidSect="00FC74AB">
      <w:pgSz w:w="11906" w:h="16838"/>
      <w:pgMar w:top="96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B0"/>
    <w:rsid w:val="00030303"/>
    <w:rsid w:val="002C28BE"/>
    <w:rsid w:val="005506D4"/>
    <w:rsid w:val="00A873B0"/>
    <w:rsid w:val="00FC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9018"/>
  <w15:chartTrackingRefBased/>
  <w15:docId w15:val="{EA45A5BE-68B7-4019-AA4E-D649828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Lőrinczyné Marton Zsuzsanna</dc:creator>
  <cp:keywords/>
  <dc:description/>
  <cp:lastModifiedBy>Lőrinczyné Marton Zsuzsanna</cp:lastModifiedBy>
  <cp:revision>3</cp:revision>
  <dcterms:created xsi:type="dcterms:W3CDTF">2021-03-08T07:59:00Z</dcterms:created>
  <dcterms:modified xsi:type="dcterms:W3CDTF">2021-03-08T13:05:00Z</dcterms:modified>
</cp:coreProperties>
</file>